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3C" w:rsidRPr="007171E3" w:rsidRDefault="00E8283C" w:rsidP="00E8283C">
      <w:pPr>
        <w:jc w:val="both"/>
        <w:rPr>
          <w:b/>
          <w:sz w:val="24"/>
          <w:szCs w:val="24"/>
        </w:rPr>
      </w:pPr>
      <w:bookmarkStart w:id="0" w:name="_GoBack"/>
      <w:r w:rsidRPr="007171E3">
        <w:rPr>
          <w:b/>
          <w:sz w:val="24"/>
          <w:szCs w:val="24"/>
        </w:rPr>
        <w:t xml:space="preserve">Aula </w:t>
      </w:r>
      <w:proofErr w:type="gramStart"/>
      <w:r w:rsidRPr="007171E3">
        <w:rPr>
          <w:b/>
          <w:sz w:val="24"/>
          <w:szCs w:val="24"/>
        </w:rPr>
        <w:t>8</w:t>
      </w:r>
      <w:proofErr w:type="gramEnd"/>
      <w:r w:rsidRPr="007171E3">
        <w:rPr>
          <w:b/>
          <w:sz w:val="24"/>
          <w:szCs w:val="24"/>
        </w:rPr>
        <w:t xml:space="preserve"> </w:t>
      </w:r>
      <w:r w:rsidRPr="007171E3">
        <w:rPr>
          <w:b/>
          <w:sz w:val="24"/>
          <w:szCs w:val="24"/>
        </w:rPr>
        <w:t>Pressupostos e Objeto da Hermenêutica VI</w:t>
      </w:r>
    </w:p>
    <w:bookmarkEnd w:id="0"/>
    <w:p w:rsidR="001E3889" w:rsidRPr="007171E3" w:rsidRDefault="00E8283C" w:rsidP="00E8283C">
      <w:pPr>
        <w:jc w:val="both"/>
        <w:rPr>
          <w:b/>
          <w:sz w:val="24"/>
          <w:szCs w:val="24"/>
        </w:rPr>
      </w:pPr>
      <w:r w:rsidRPr="007171E3">
        <w:rPr>
          <w:b/>
          <w:sz w:val="24"/>
          <w:szCs w:val="24"/>
        </w:rPr>
        <w:t>A Suficiência da Escritura</w:t>
      </w:r>
    </w:p>
    <w:p w:rsidR="00E8283C" w:rsidRPr="007171E3" w:rsidRDefault="00E8283C" w:rsidP="00E8283C">
      <w:pPr>
        <w:jc w:val="both"/>
        <w:rPr>
          <w:sz w:val="24"/>
          <w:szCs w:val="24"/>
        </w:rPr>
      </w:pPr>
      <w:r w:rsidRPr="007171E3">
        <w:rPr>
          <w:sz w:val="24"/>
          <w:szCs w:val="24"/>
        </w:rPr>
        <w:t>O reconhecimento da suficiência da Escritura é o mesmo que reconhecer que a Bíblia contém tudo quanto é-nos suficiente para a salvação e para a vida que agrada a Deus, seja por declarações explícitas da Escritura, ou por inferências dela necessariamente retiradas.</w:t>
      </w:r>
    </w:p>
    <w:p w:rsidR="00E8283C" w:rsidRPr="007171E3" w:rsidRDefault="00E8283C" w:rsidP="00E8283C">
      <w:pPr>
        <w:jc w:val="both"/>
        <w:rPr>
          <w:sz w:val="24"/>
          <w:szCs w:val="24"/>
        </w:rPr>
      </w:pPr>
      <w:r w:rsidRPr="007171E3">
        <w:rPr>
          <w:sz w:val="24"/>
          <w:szCs w:val="24"/>
        </w:rPr>
        <w:t>A Bíblia contém tudo que é necessário para construir uma cosmovisão cristã compreensiva que nos capacite a ter uma verdadeira visão da realidade. A Escritura nos transmite, não somente a vontade de Deus em assuntos gerais da fé e conduta cristãs, mas, ao aplicar preceitos bíblicos, podemos também conhecer sua vontade em nossas decisões específicas e pessoais. Tudo que precisamos saber como cristãos é encontrado na Bíblia, seja no âmbito familiar, do trabalho ou da igreja. (</w:t>
      </w:r>
      <w:proofErr w:type="spellStart"/>
      <w:r w:rsidRPr="007171E3">
        <w:rPr>
          <w:sz w:val="24"/>
          <w:szCs w:val="24"/>
        </w:rPr>
        <w:t>Cheung</w:t>
      </w:r>
      <w:proofErr w:type="spellEnd"/>
      <w:r w:rsidRPr="007171E3">
        <w:rPr>
          <w:sz w:val="24"/>
          <w:szCs w:val="24"/>
        </w:rPr>
        <w:t>, p. 24).</w:t>
      </w:r>
    </w:p>
    <w:p w:rsidR="00CE4602" w:rsidRPr="007171E3" w:rsidRDefault="00CE4602" w:rsidP="00E8283C">
      <w:pPr>
        <w:jc w:val="both"/>
        <w:rPr>
          <w:sz w:val="24"/>
          <w:szCs w:val="24"/>
        </w:rPr>
      </w:pPr>
      <w:r w:rsidRPr="007171E3">
        <w:rPr>
          <w:b/>
          <w:bCs/>
          <w:sz w:val="24"/>
          <w:szCs w:val="24"/>
        </w:rPr>
        <w:t>Uma Perspectiva da Igreja Católica Romana</w:t>
      </w:r>
    </w:p>
    <w:p w:rsidR="00E8283C" w:rsidRPr="007171E3" w:rsidRDefault="00CE4602" w:rsidP="00E8283C">
      <w:pPr>
        <w:jc w:val="both"/>
        <w:rPr>
          <w:sz w:val="24"/>
          <w:szCs w:val="24"/>
        </w:rPr>
      </w:pPr>
      <w:r w:rsidRPr="007171E3">
        <w:rPr>
          <w:sz w:val="24"/>
          <w:szCs w:val="24"/>
        </w:rPr>
        <w:t>A</w:t>
      </w:r>
      <w:r w:rsidR="000650BF" w:rsidRPr="007171E3">
        <w:rPr>
          <w:sz w:val="24"/>
          <w:szCs w:val="24"/>
        </w:rPr>
        <w:t xml:space="preserve"> Igreja de Roma é quem decide qual é a tradição apostólica, e quando o papa proclama um dogma este facto é a tradição apostólica. O papa deste modo é infalível e é a autoridade suprema através de quem Deus fala.</w:t>
      </w:r>
    </w:p>
    <w:p w:rsidR="00CE4602" w:rsidRPr="007171E3" w:rsidRDefault="00CE4602" w:rsidP="00E8283C">
      <w:pPr>
        <w:jc w:val="both"/>
        <w:rPr>
          <w:sz w:val="24"/>
          <w:szCs w:val="24"/>
        </w:rPr>
      </w:pPr>
      <w:r w:rsidRPr="007171E3">
        <w:rPr>
          <w:sz w:val="24"/>
          <w:szCs w:val="24"/>
        </w:rPr>
        <w:t xml:space="preserve">Para o </w:t>
      </w:r>
      <w:proofErr w:type="spellStart"/>
      <w:r w:rsidRPr="007171E3">
        <w:rPr>
          <w:sz w:val="24"/>
          <w:szCs w:val="24"/>
        </w:rPr>
        <w:t>romanismo</w:t>
      </w:r>
      <w:proofErr w:type="spellEnd"/>
      <w:r w:rsidRPr="007171E3">
        <w:rPr>
          <w:sz w:val="24"/>
          <w:szCs w:val="24"/>
        </w:rPr>
        <w:t xml:space="preserve"> o papa, mais amplamente os papas são os definidores e proclamadores da tradição-doutrina a</w:t>
      </w:r>
      <w:r w:rsidRPr="007171E3">
        <w:rPr>
          <w:sz w:val="24"/>
          <w:szCs w:val="24"/>
        </w:rPr>
        <w:t xml:space="preserve"> que os cristãos devem sujeição, coloca</w:t>
      </w:r>
      <w:r w:rsidRPr="007171E3">
        <w:rPr>
          <w:sz w:val="24"/>
          <w:szCs w:val="24"/>
        </w:rPr>
        <w:t xml:space="preserve"> a tradição no mesmo patamar que a Escritura e acima dela.</w:t>
      </w:r>
    </w:p>
    <w:p w:rsidR="00CE4602" w:rsidRPr="007171E3" w:rsidRDefault="00CE4602" w:rsidP="00CE4602">
      <w:pPr>
        <w:pStyle w:val="Default"/>
        <w:rPr>
          <w:rFonts w:asciiTheme="minorHAnsi" w:hAnsiTheme="minorHAnsi"/>
          <w:b/>
          <w:bCs/>
        </w:rPr>
      </w:pPr>
      <w:r w:rsidRPr="007171E3">
        <w:rPr>
          <w:rFonts w:asciiTheme="minorHAnsi" w:hAnsiTheme="minorHAnsi"/>
          <w:b/>
          <w:bCs/>
        </w:rPr>
        <w:t xml:space="preserve">A </w:t>
      </w:r>
      <w:r w:rsidRPr="007171E3">
        <w:rPr>
          <w:rFonts w:asciiTheme="minorHAnsi" w:hAnsiTheme="minorHAnsi"/>
          <w:b/>
          <w:bCs/>
        </w:rPr>
        <w:t xml:space="preserve">Escritura é completamente suficiente para os propósitos de Deus. </w:t>
      </w:r>
    </w:p>
    <w:p w:rsidR="00CE4602" w:rsidRPr="007171E3" w:rsidRDefault="00CE4602" w:rsidP="00CE4602">
      <w:pPr>
        <w:pStyle w:val="Default"/>
        <w:rPr>
          <w:rFonts w:asciiTheme="minorHAnsi" w:hAnsiTheme="minorHAnsi"/>
        </w:rPr>
      </w:pPr>
    </w:p>
    <w:p w:rsidR="00CE4602" w:rsidRPr="007171E3" w:rsidRDefault="00CE4602" w:rsidP="00CE4602">
      <w:pPr>
        <w:jc w:val="both"/>
        <w:rPr>
          <w:sz w:val="24"/>
          <w:szCs w:val="24"/>
        </w:rPr>
      </w:pPr>
      <w:r w:rsidRPr="007171E3">
        <w:rPr>
          <w:sz w:val="24"/>
          <w:szCs w:val="24"/>
        </w:rPr>
        <w:t xml:space="preserve">A palavra de Deus é suficiente visto que contém tudo quanto é necessário para a salvação do homem </w:t>
      </w:r>
      <w:r w:rsidRPr="007171E3">
        <w:rPr>
          <w:sz w:val="24"/>
          <w:szCs w:val="24"/>
        </w:rPr>
        <w:t>e para sua regra de fé e de prá</w:t>
      </w:r>
      <w:r w:rsidRPr="007171E3">
        <w:rPr>
          <w:sz w:val="24"/>
          <w:szCs w:val="24"/>
        </w:rPr>
        <w:t xml:space="preserve">tica. Nela encontramos tudo o que agradou a Deus revelar para esta finalidade. </w:t>
      </w:r>
    </w:p>
    <w:p w:rsidR="007171E3" w:rsidRPr="007171E3" w:rsidRDefault="007171E3" w:rsidP="00CE4602">
      <w:pPr>
        <w:jc w:val="both"/>
        <w:rPr>
          <w:sz w:val="24"/>
          <w:szCs w:val="24"/>
        </w:rPr>
      </w:pPr>
      <w:r w:rsidRPr="007171E3">
        <w:rPr>
          <w:sz w:val="24"/>
          <w:szCs w:val="24"/>
        </w:rPr>
        <w:t xml:space="preserve">O </w:t>
      </w:r>
      <w:r w:rsidRPr="007171E3">
        <w:rPr>
          <w:sz w:val="24"/>
          <w:szCs w:val="24"/>
        </w:rPr>
        <w:t xml:space="preserve">propósito da Escritura é dar-nos o conhecimento de Deus para nossa salvação e para vivermos em conformidade com sua vontade. Para todos os seus propósitos a Escritura é plenamente suficiente. Implica disto que, coisa alguma </w:t>
      </w:r>
      <w:proofErr w:type="gramStart"/>
      <w:r w:rsidRPr="007171E3">
        <w:rPr>
          <w:sz w:val="24"/>
          <w:szCs w:val="24"/>
        </w:rPr>
        <w:t>devemos acrescentar-lhe</w:t>
      </w:r>
      <w:proofErr w:type="gramEnd"/>
      <w:r w:rsidRPr="007171E3">
        <w:rPr>
          <w:sz w:val="24"/>
          <w:szCs w:val="24"/>
        </w:rPr>
        <w:t xml:space="preserve"> ou tirar-lhe.</w:t>
      </w:r>
    </w:p>
    <w:p w:rsidR="007171E3" w:rsidRDefault="007171E3" w:rsidP="00CE4602">
      <w:pPr>
        <w:jc w:val="both"/>
        <w:rPr>
          <w:sz w:val="23"/>
          <w:szCs w:val="23"/>
        </w:rPr>
      </w:pPr>
      <w:r w:rsidRPr="007171E3">
        <w:rPr>
          <w:sz w:val="24"/>
          <w:szCs w:val="24"/>
        </w:rPr>
        <w:t>Tudo o que Deus quer que saibamos encontra-se nela. Diante de nossas dúvidas sobre fé ou acerca do que devemos fazer, voltemos nossos olhos para esta fonte, com as lentes de sua suficiência, nela Deus revelou-se e provê-nos direção segura e certa</w:t>
      </w:r>
      <w:r>
        <w:rPr>
          <w:sz w:val="23"/>
          <w:szCs w:val="23"/>
        </w:rPr>
        <w:t>.</w:t>
      </w:r>
    </w:p>
    <w:p w:rsidR="00CE4602" w:rsidRPr="00E8283C" w:rsidRDefault="00CE4602" w:rsidP="00E8283C">
      <w:pPr>
        <w:jc w:val="both"/>
        <w:rPr>
          <w:b/>
          <w:sz w:val="24"/>
        </w:rPr>
      </w:pPr>
    </w:p>
    <w:sectPr w:rsidR="00CE4602" w:rsidRPr="00E82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E6"/>
    <w:rsid w:val="000650BF"/>
    <w:rsid w:val="001E3889"/>
    <w:rsid w:val="007171E3"/>
    <w:rsid w:val="00CE4602"/>
    <w:rsid w:val="00E15FE6"/>
    <w:rsid w:val="00E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4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4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2018-11-19T11:14:00Z</dcterms:created>
  <dcterms:modified xsi:type="dcterms:W3CDTF">2018-11-19T11:32:00Z</dcterms:modified>
</cp:coreProperties>
</file>